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​​</w:t>
      </w:r>
      <w:r w:rsidDel="00000000" w:rsidR="00000000" w:rsidRPr="00000000">
        <w:rPr>
          <w:b w:val="1"/>
          <w:sz w:val="34"/>
          <w:szCs w:val="34"/>
          <w:rtl w:val="0"/>
        </w:rPr>
        <w:t xml:space="preserve">Friday, November 3, 2023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-180" w:firstLine="0"/>
        <w:jc w:val="center"/>
        <w:rPr>
          <w:i w:val="1"/>
          <w:sz w:val="34"/>
          <w:szCs w:val="34"/>
        </w:rPr>
      </w:pPr>
      <w:r w:rsidDel="00000000" w:rsidR="00000000" w:rsidRPr="00000000">
        <w:rPr>
          <w:i w:val="1"/>
          <w:sz w:val="34"/>
          <w:szCs w:val="34"/>
          <w:rtl w:val="0"/>
        </w:rPr>
        <w:t xml:space="preserve">9:00 a.m. – 11:00 a.m., Via Zoom Conference</w:t>
      </w:r>
    </w:p>
    <w:p w:rsidR="00000000" w:rsidDel="00000000" w:rsidP="00000000" w:rsidRDefault="00000000" w:rsidRPr="00000000" w14:paraId="00000004">
      <w:pPr>
        <w:spacing w:after="0" w:before="0" w:line="276" w:lineRule="auto"/>
        <w:ind w:left="80" w:firstLine="0"/>
        <w:jc w:val="center"/>
        <w:rPr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Minutes</w:t>
      </w:r>
      <w:r w:rsidDel="00000000" w:rsidR="00000000" w:rsidRPr="00000000">
        <w:rPr>
          <w:sz w:val="34"/>
          <w:szCs w:val="3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after="0" w:before="0" w:line="276" w:lineRule="auto"/>
        <w:ind w:left="80" w:firstLine="0"/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CELEBRATIONS THIS MONTH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Indigenous Peoples Month - Recognizing language sharing. ‘Apapacho’ - hugging with the soul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WELCOME, INTRODUCTIONS, CHECK-IN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Reading of Land Acknowledgement - Mike Williams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Kumeyaay Video</w:t>
      </w:r>
    </w:p>
    <w:p w:rsidR="00000000" w:rsidDel="00000000" w:rsidP="00000000" w:rsidRDefault="00000000" w:rsidRPr="00000000" w14:paraId="0000000B">
      <w:pPr>
        <w:numPr>
          <w:ilvl w:val="2"/>
          <w:numId w:val="2"/>
        </w:numPr>
        <w:spacing w:after="0" w:before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Bring artist to campus</w:t>
      </w:r>
    </w:p>
    <w:p w:rsidR="00000000" w:rsidDel="00000000" w:rsidP="00000000" w:rsidRDefault="00000000" w:rsidRPr="00000000" w14:paraId="0000000C">
      <w:pPr>
        <w:numPr>
          <w:ilvl w:val="2"/>
          <w:numId w:val="2"/>
        </w:numPr>
        <w:spacing w:after="0" w:before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Reminder of expanse of land borders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spacing w:after="0" w:before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Additional Resources: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spacing w:after="0" w:before="0" w:line="276" w:lineRule="auto"/>
        <w:ind w:left="2880" w:hanging="36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https://native-land.ca/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Dia de los Muertos Video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spacing w:after="0" w:before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Campus Event Success</w:t>
      </w:r>
    </w:p>
    <w:p w:rsidR="00000000" w:rsidDel="00000000" w:rsidP="00000000" w:rsidRDefault="00000000" w:rsidRPr="00000000" w14:paraId="00000011">
      <w:pPr>
        <w:numPr>
          <w:ilvl w:val="2"/>
          <w:numId w:val="2"/>
        </w:numPr>
        <w:spacing w:after="0" w:before="0" w:line="276" w:lineRule="auto"/>
        <w:ind w:left="2160" w:hanging="360"/>
        <w:rPr/>
      </w:pPr>
      <w:r w:rsidDel="00000000" w:rsidR="00000000" w:rsidRPr="00000000">
        <w:rPr>
          <w:rtl w:val="0"/>
        </w:rPr>
        <w:t xml:space="preserve">Additional Resources: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spacing w:after="0" w:before="0" w:line="276" w:lineRule="auto"/>
        <w:ind w:left="2880" w:hanging="36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https://youtu.be/-v4-1wFEzM0?si=8TyQ5psK3iJV4Cmg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3"/>
          <w:numId w:val="2"/>
        </w:numPr>
        <w:spacing w:after="0" w:before="0" w:line="276" w:lineRule="auto"/>
        <w:ind w:left="2880" w:hanging="36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https://youtu.be/8FHrhH9k-PY?si=ZpzVYoCtJbTjBrcP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after="0" w:before="0" w:line="276" w:lineRule="auto"/>
        <w:ind w:left="2880" w:hanging="36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https://www.talkdeath.com/undas-celebrating-death-through-life-in-the-philippines/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APPROVAL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b w:val="1"/>
          <w:rtl w:val="0"/>
        </w:rPr>
        <w:t xml:space="preserve"> MINUTES </w:t>
      </w:r>
      <w:r w:rsidDel="00000000" w:rsidR="00000000" w:rsidRPr="00000000">
        <w:rPr>
          <w:rtl w:val="0"/>
        </w:rPr>
        <w:t xml:space="preserve">&amp;</w:t>
      </w:r>
      <w:r w:rsidDel="00000000" w:rsidR="00000000" w:rsidRPr="00000000">
        <w:rPr>
          <w:b w:val="1"/>
          <w:rtl w:val="0"/>
        </w:rPr>
        <w:t xml:space="preserve"> AGENDA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0" w:before="0"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SUBCOMMITTEE /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 SPECIAL PROJECT REPORTS</w:t>
        </w:r>
      </w:hyperlink>
      <w:r w:rsidDel="00000000" w:rsidR="00000000" w:rsidRPr="00000000">
        <w:rPr>
          <w:b w:val="1"/>
          <w:rtl w:val="0"/>
        </w:rPr>
        <w:t xml:space="preserve"> (hyperlink to Reports)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AANAPISI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Transfer events - student centered, alumni, counseling, university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KUP - Collaborations and student success share outs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Fine and Performing Arts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SD Mesa Foundation Collaborations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Engagement with 60th Anniversary Events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International Education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Education week is 11/14-11/15 - Passport to World Party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Panels, activities, and other engagement events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2024 Destinations Argentina, Spain, France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Contact Dora with questions/more info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LGBTQIA+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Lots of October events - great success!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Collaboration with The Stand for gender-affirming clothing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Gender-Neutral Restrooms - looking for west campus locations.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April 2024 - CCC LGBTQIA+ Summit, Mesa will present 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Full-time counselor position approved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With SDCCD - Transgender Remembrance Day in November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Marketing Subcommittee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Serenity Space renovations - AS and Muslim Student Association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Hunger and Homeless Awareness week - Nov 13-17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Organizational Subcommittee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Approval - EEO Fund from district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$10,000 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Shift of money to Indigenous Heritage Activities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Creating fund for CDAIE donations - Kevin and Blythe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Funds for end-of-year retreat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Professional Development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Indigenous Peoples Month</w:t>
        <w:br w:type="textWrapping"/>
        <w:t xml:space="preserve">Flag is up - Event of celebration 11/14 1:30-2. Perhaps add a lunch prior to celebration.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Calendar of events coming soon 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Trina Tauer</w:t>
      </w:r>
    </w:p>
    <w:p w:rsidR="00000000" w:rsidDel="00000000" w:rsidP="00000000" w:rsidRDefault="00000000" w:rsidRPr="00000000" w14:paraId="00000037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First Nations Club - Challenges to get the Club Started. Connect with Michael Cox for club promotion and information</w:t>
      </w:r>
    </w:p>
    <w:p w:rsidR="00000000" w:rsidDel="00000000" w:rsidP="00000000" w:rsidRDefault="00000000" w:rsidRPr="00000000" w14:paraId="00000038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End-of-semester food event in planning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Student Clubs - ICC has resources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How do we help students get their ideas going and develop a club?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Office of Communication Visix project request link </w:t>
      </w:r>
      <w:hyperlink r:id="rId11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https://www.sdmesa.edu/about-mesa/office-of-communications/project-request/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60th Anniversary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To connect individual events, “Click 60th Anniversary” on the campus calendar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TASK - Each group come up with 60 of something for participation in the celebration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Festival of Colors</w:t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Email Dr. Judy to create a sub-committee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Potential evening event and hybrid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Women’s Studies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Last Day for Proposals for March Month Events. </w:t>
      </w:r>
      <w:hyperlink r:id="rId12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https://docs.google.com/forms/d/e/1FAIpQLSfYBsse-lqupRhCeXHc8DqRNlQyg80RB7CfzwCvRGzmspvStg/viewform</w:t>
        </w:r>
      </w:hyperlink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Applied for Affinity Space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before="0" w:line="276" w:lineRule="auto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General Comments</w:t>
      </w:r>
    </w:p>
    <w:p w:rsidR="00000000" w:rsidDel="00000000" w:rsidP="00000000" w:rsidRDefault="00000000" w:rsidRPr="00000000" w14:paraId="00000046">
      <w:pPr>
        <w:numPr>
          <w:ilvl w:val="1"/>
          <w:numId w:val="3"/>
        </w:numPr>
        <w:spacing w:after="0" w:before="0" w:line="276" w:lineRule="auto"/>
        <w:ind w:left="216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Need for support of Israel - Palestine conflict</w:t>
      </w:r>
    </w:p>
    <w:p w:rsidR="00000000" w:rsidDel="00000000" w:rsidP="00000000" w:rsidRDefault="00000000" w:rsidRPr="00000000" w14:paraId="00000047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Suggested for the President to issue a statement - Dr. Judy and Jorge will put together talking points to share with Dr. Hands</w:t>
      </w:r>
    </w:p>
    <w:p w:rsidR="00000000" w:rsidDel="00000000" w:rsidP="00000000" w:rsidRDefault="00000000" w:rsidRPr="00000000" w14:paraId="00000048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Guided statement for faculty/staff to share with students</w:t>
      </w:r>
    </w:p>
    <w:p w:rsidR="00000000" w:rsidDel="00000000" w:rsidP="00000000" w:rsidRDefault="00000000" w:rsidRPr="00000000" w14:paraId="00000049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Moment of Silence</w:t>
      </w:r>
    </w:p>
    <w:p w:rsidR="00000000" w:rsidDel="00000000" w:rsidP="00000000" w:rsidRDefault="00000000" w:rsidRPr="00000000" w14:paraId="0000004A">
      <w:pPr>
        <w:numPr>
          <w:ilvl w:val="2"/>
          <w:numId w:val="3"/>
        </w:numPr>
        <w:spacing w:after="0" w:before="0" w:line="276" w:lineRule="auto"/>
        <w:ind w:left="288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Quick Sub Committee - Sakeenah Gallardo, Hannah </w:t>
      </w:r>
      <w:r w:rsidDel="00000000" w:rsidR="00000000" w:rsidRPr="00000000">
        <w:rPr>
          <w:rtl w:val="0"/>
        </w:rPr>
        <w:t xml:space="preserve">Padilla Barajas</w:t>
      </w:r>
      <w:r w:rsidDel="00000000" w:rsidR="00000000" w:rsidRPr="00000000">
        <w:rPr>
          <w:i w:val="1"/>
          <w:rtl w:val="0"/>
        </w:rPr>
        <w:t xml:space="preserve">, Rob </w:t>
      </w:r>
      <w:r w:rsidDel="00000000" w:rsidR="00000000" w:rsidRPr="00000000">
        <w:rPr>
          <w:rtl w:val="0"/>
        </w:rPr>
        <w:t xml:space="preserve">Fremland</w:t>
      </w:r>
      <w:r w:rsidDel="00000000" w:rsidR="00000000" w:rsidRPr="00000000">
        <w:rPr>
          <w:i w:val="1"/>
          <w:rtl w:val="0"/>
        </w:rPr>
        <w:t xml:space="preserve">, Cathy </w:t>
      </w:r>
      <w:r w:rsidDel="00000000" w:rsidR="00000000" w:rsidRPr="00000000">
        <w:rPr>
          <w:rtl w:val="0"/>
        </w:rPr>
        <w:t xml:space="preserve">James</w:t>
      </w:r>
      <w:r w:rsidDel="00000000" w:rsidR="00000000" w:rsidRPr="00000000">
        <w:rPr>
          <w:i w:val="1"/>
          <w:rtl w:val="0"/>
        </w:rPr>
        <w:t xml:space="preserve">, Dr. Judy </w:t>
      </w:r>
      <w:r w:rsidDel="00000000" w:rsidR="00000000" w:rsidRPr="00000000">
        <w:rPr>
          <w:rtl w:val="0"/>
        </w:rPr>
        <w:t xml:space="preserve">Sundayo</w:t>
      </w:r>
      <w:r w:rsidDel="00000000" w:rsidR="00000000" w:rsidRPr="00000000">
        <w:rPr>
          <w:i w:val="1"/>
          <w:rtl w:val="0"/>
        </w:rPr>
        <w:t xml:space="preserve">, Blythe Barton, Mike Williams</w:t>
      </w:r>
    </w:p>
    <w:p w:rsidR="00000000" w:rsidDel="00000000" w:rsidP="00000000" w:rsidRDefault="00000000" w:rsidRPr="00000000" w14:paraId="0000004B">
      <w:pPr>
        <w:numPr>
          <w:ilvl w:val="3"/>
          <w:numId w:val="3"/>
        </w:numPr>
        <w:spacing w:after="0" w:before="0" w:line="276" w:lineRule="auto"/>
        <w:ind w:left="360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Student Health Services, AS, Student Services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EVENT REVIEW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color w:val="0000ff"/>
          <w:rtl w:val="0"/>
        </w:rPr>
        <w:t xml:space="preserve">What did you attend? What did you learn? 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before="0" w:line="276" w:lineRule="auto"/>
        <w:ind w:left="1440" w:right="-35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="276" w:lineRule="auto"/>
        <w:ind w:left="720" w:right="-3540" w:hanging="360"/>
        <w:rPr/>
      </w:pPr>
      <w:r w:rsidDel="00000000" w:rsidR="00000000" w:rsidRPr="00000000">
        <w:rPr>
          <w:b w:val="1"/>
          <w:rtl w:val="0"/>
        </w:rPr>
        <w:t xml:space="preserve">UPCOMING EVENTS </w:t>
      </w:r>
      <w:r w:rsidDel="00000000" w:rsidR="00000000" w:rsidRPr="00000000">
        <w:rPr>
          <w:i w:val="1"/>
          <w:color w:val="0000ff"/>
          <w:rtl w:val="0"/>
        </w:rPr>
        <w:t xml:space="preserve">Please share with your students and colleagues</w:t>
      </w:r>
      <w:r w:rsidDel="00000000" w:rsidR="00000000" w:rsidRPr="00000000">
        <w:rPr>
          <w:b w:val="1"/>
          <w:i w:val="1"/>
          <w:rtl w:val="0"/>
        </w:rPr>
        <w:t xml:space="preserve">!</w:t>
      </w: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before="0" w:line="276" w:lineRule="auto"/>
        <w:ind w:left="1440" w:right="-35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76" w:lineRule="auto"/>
        <w:ind w:right="-354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after="0" w:before="0" w:line="276" w:lineRule="auto"/>
        <w:ind w:right="-3540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*</w:t>
      </w:r>
      <w:r w:rsidDel="00000000" w:rsidR="00000000" w:rsidRPr="00000000">
        <w:rPr>
          <w:color w:val="0000ff"/>
          <w:rtl w:val="0"/>
        </w:rPr>
        <w:t xml:space="preserve">NEXT MEETING: </w:t>
      </w:r>
      <w:r w:rsidDel="00000000" w:rsidR="00000000" w:rsidRPr="00000000">
        <w:rPr>
          <w:b w:val="1"/>
          <w:color w:val="0000ff"/>
          <w:rtl w:val="0"/>
        </w:rPr>
        <w:t xml:space="preserve">Friday, December ist , 2023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9-11 am via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In Attendance: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Dr. Judy Sundayo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Jorge Villalobos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Blythe Barton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Kevin Branson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Rob Fremland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Michael Harrison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Ludio Lira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Leland Simpliciano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Hanna Padilla Barajas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Mike Williams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Travis Nichols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Michael Brewer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Basmah (student)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Alexis Hawkins (student)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Edeama</w:t>
      </w:r>
      <w:r w:rsidDel="00000000" w:rsidR="00000000" w:rsidRPr="00000000">
        <w:rPr>
          <w:rtl w:val="0"/>
        </w:rPr>
        <w:t xml:space="preserve"> O. Jonah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Gloria Kim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Denise Rogers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Trina Tauer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Sakeenah Gallardo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Cathy James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before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Olivia Puentes-Reynolds</w:t>
      </w:r>
    </w:p>
    <w:p w:rsidR="00000000" w:rsidDel="00000000" w:rsidP="00000000" w:rsidRDefault="00000000" w:rsidRPr="00000000" w14:paraId="00000069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dmesa.edu/about-mesa/office-of-communications/project-request/" TargetMode="External"/><Relationship Id="rId10" Type="http://schemas.openxmlformats.org/officeDocument/2006/relationships/hyperlink" Target="https://drive.google.com/file/d/1p_Sza8BV2ZsdjFz7ziVIFQIdnBywtLfp/view?usp=sharing" TargetMode="External"/><Relationship Id="rId12" Type="http://schemas.openxmlformats.org/officeDocument/2006/relationships/hyperlink" Target="https://docs.google.com/forms/d/e/1FAIpQLSfYBsse-lqupRhCeXHc8DqRNlQyg80RB7CfzwCvRGzmspvStg/viewform" TargetMode="External"/><Relationship Id="rId9" Type="http://schemas.openxmlformats.org/officeDocument/2006/relationships/hyperlink" Target="https://www.talkdeath.com/undas-celebrating-death-through-life-in-the-philippin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native-land.ca/" TargetMode="External"/><Relationship Id="rId7" Type="http://schemas.openxmlformats.org/officeDocument/2006/relationships/hyperlink" Target="https://youtu.be/-v4-1wFEzM0?si=8TyQ5psK3iJV4Cmg" TargetMode="External"/><Relationship Id="rId8" Type="http://schemas.openxmlformats.org/officeDocument/2006/relationships/hyperlink" Target="https://youtu.be/8FHrhH9k-PY?si=ZpzVYoCtJbTjBr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